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tbl>
      <w:tblPr>
        <w:jc w:val="center"/>
        <w:tblInd w:type="dxa" w:w="0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9638"/>
      </w:tblGrid>
      <w:tr>
        <w:trPr>
          <w:trHeight w:hRule="atLeast" w:val="421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ПРЕДМЕТ: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   Социологија</w:t>
            </w: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>
        <w:trPr>
          <w:trHeight w:hRule="atLeast" w:val="413"/>
          <w:cantSplit w:val="false"/>
        </w:trPr>
        <w:tc>
          <w:tcPr>
            <w:tcW w:type="dxa" w:w="14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val="nil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УЏБЕНИК: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dxa" w:w="5135"/>
            <w:gridSpan w:val="4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Социологија за 4. разред гимназије и 3. разред средњих стручних школа</w:t>
            </w:r>
          </w:p>
        </w:tc>
        <w:tc>
          <w:tcPr>
            <w:tcW w:type="dxa" w:w="306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ИЗДАВАЧ: 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Дата Статус</w:t>
            </w:r>
          </w:p>
        </w:tc>
      </w:tr>
      <w:tr>
        <w:trPr>
          <w:trHeight w:hRule="atLeast" w:val="419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НАСТАВНИК: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>
        <w:trPr>
          <w:trHeight w:hRule="atLeast" w:val="411"/>
          <w:cantSplit w:val="false"/>
        </w:trPr>
        <w:tc>
          <w:tcPr>
            <w:tcW w:type="dxa" w:w="3114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double"/>
              <w:right w:val="nil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ЧАС БРОЈ: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07</w:t>
            </w:r>
          </w:p>
        </w:tc>
        <w:tc>
          <w:tcPr>
            <w:tcW w:type="dxa" w:w="3249"/>
            <w:tcBorders>
              <w:top w:color="00000A" w:space="0" w:sz="4" w:val="single"/>
              <w:left w:val="nil"/>
              <w:bottom w:color="00000A" w:space="0" w:sz="4" w:val="double"/>
              <w:right w:val="nil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ОДЕЉЕЊЕ: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dxa" w:w="3275"/>
            <w:gridSpan w:val="2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ДАТУМ: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</w:tr>
      <w:tr>
        <w:trPr>
          <w:trHeight w:hRule="atLeast" w:val="983"/>
          <w:cantSplit w:val="false"/>
        </w:trPr>
        <w:tc>
          <w:tcPr>
            <w:tcW w:type="dxa" w:w="1967"/>
            <w:gridSpan w:val="2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тема:</w:t>
            </w:r>
          </w:p>
        </w:tc>
        <w:tc>
          <w:tcPr>
            <w:tcW w:type="dxa" w:w="7671"/>
            <w:gridSpan w:val="4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sz w:val="24"/>
                <w:szCs w:val="24"/>
              </w:rPr>
              <w:t>Социолошки приступ друштву</w:t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јединица: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sz w:val="24"/>
                <w:szCs w:val="24"/>
              </w:rPr>
              <w:t>Класичне социолошке теорије</w:t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Тип часа: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Обрада</w:t>
            </w:r>
          </w:p>
        </w:tc>
      </w:tr>
      <w:tr>
        <w:trPr>
          <w:trHeight w:hRule="atLeast" w:val="112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Образовно-васпитни циљеви часа: 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32"/>
              <w:numPr>
                <w:ilvl w:val="0"/>
                <w:numId w:val="2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Стицање знања о класичним теоријским концептима очева оснивача.</w:t>
            </w:r>
          </w:p>
          <w:p>
            <w:pPr>
              <w:pStyle w:val="style32"/>
              <w:numPr>
                <w:ilvl w:val="0"/>
                <w:numId w:val="2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Увиђање различитости у приступу тумачења друштва.</w:t>
            </w:r>
          </w:p>
          <w:p>
            <w:pPr>
              <w:pStyle w:val="style32"/>
              <w:numPr>
                <w:ilvl w:val="0"/>
                <w:numId w:val="2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Разликовање вредносно обојених теоријских идеја и неутралног теоријског приступа.</w:t>
            </w:r>
          </w:p>
        </w:tc>
      </w:tr>
      <w:tr>
        <w:trPr>
          <w:trHeight w:hRule="atLeast" w:val="112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Исход часа: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Ученик зна да:</w:t>
            </w:r>
          </w:p>
          <w:p>
            <w:pPr>
              <w:pStyle w:val="style32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дефинише и објасни основне теоријске концепте;</w:t>
            </w:r>
          </w:p>
          <w:p>
            <w:pPr>
              <w:pStyle w:val="style32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разликује теоријске приступе тумачењу друштва;</w:t>
            </w:r>
          </w:p>
          <w:p>
            <w:pPr>
              <w:pStyle w:val="style32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направи разлику између теорија које се користе ради поткрепљивања идеологије и неутралних научних теорија.</w:t>
            </w:r>
          </w:p>
        </w:tc>
      </w:tr>
      <w:tr>
        <w:trPr>
          <w:trHeight w:hRule="atLeast" w:val="97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Облик рада: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Фронтални, групни.</w:t>
            </w:r>
          </w:p>
        </w:tc>
      </w:tr>
      <w:tr>
        <w:trPr>
          <w:trHeight w:hRule="atLeast" w:val="832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Наставне методе: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spacing w:val="-6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pacing w:val="-6"/>
                <w:sz w:val="24"/>
                <w:szCs w:val="24"/>
              </w:rPr>
              <w:t>Монолошко-дијалошка (изношње ставова, дискусија - модел акваријума).</w:t>
            </w:r>
          </w:p>
        </w:tc>
      </w:tr>
      <w:tr>
        <w:trPr>
          <w:trHeight w:hRule="atLeast" w:val="84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средства: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Уџбеник, табла.</w:t>
            </w:r>
          </w:p>
        </w:tc>
      </w:tr>
      <w:tr>
        <w:trPr>
          <w:trHeight w:hRule="atLeast" w:val="253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Корелација са другим предметима: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Историја, Филозофија.</w:t>
            </w:r>
          </w:p>
        </w:tc>
      </w:tr>
      <w:tr>
        <w:trPr>
          <w:trHeight w:hRule="atLeast" w:val="549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ТОК ЧАСА</w:t>
            </w:r>
          </w:p>
        </w:tc>
      </w:tr>
      <w:tr>
        <w:trPr>
          <w:trHeight w:hRule="atLeast" w:val="85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Уводни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5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наставника 1: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Указује ученицима на то да су очекивања од социологије као науке на самом почетку међу њеним оснивачима била различита. Тако је Конт (позитивисти) сматрао да социологија треба да буде у служби очувања друштвеног поретка, Маркс (теоретичари сукоба) да социологија треба да понуди својеврсну социјалну револуцију постојећег „неправедног” друштва, Диркем се залагао за емпиријски приступ и стајао на страни социолошког реализма и најзад Вебер истиче да социологија треба да се конституише као вредносно неутрална наука и објасни друштво рационалним разумевањем.</w:t>
            </w:r>
          </w:p>
          <w:p>
            <w:pPr>
              <w:pStyle w:val="style0"/>
              <w:tabs>
                <w:tab w:leader="none" w:pos="3720" w:val="center"/>
              </w:tabs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ученика 1:</w:t>
              <w:tab/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Активно слушају, износе мишљења уколико желе.</w:t>
            </w:r>
          </w:p>
        </w:tc>
      </w:tr>
      <w:tr>
        <w:trPr>
          <w:trHeight w:hRule="atLeast" w:val="842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Главни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35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наставника 2: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Исписује имена Маркса, Диркема и Вебера на табли и испод имена кључне речи везане за теоријски концепт датог теоретичара и појашњава их: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Маркс: критичко-дијалектичка метода, капитализам vs. комунизам (социјализам), класа и отуђење; Диркем: увођење социологије као академског предмета, емпиријски приступ и социолошки реализам, друштвене чињенице, механичка и органска солидарност; Вебер: друштвено делање (циљно рационално, вредносно рационално, традиционално и афективно), процес рационализације, проучавање капитализма и економског делања (значај религије у развоју економског система – Протестантска етика и дух капитализма).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Говори ученицима да седну у два круга, један мањи централни у коме се одвија дискусија и спољашњи из кога се прати. Подстиче дискусију о сличностима и разликама поменутих теорија и идеја, и њиховој идеолошкој имплементацији тадашњег друштва, као и даљег друштвеног развоја.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ученика 2: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Мања група добровољаца заузима место у унутрашњем кругу, остали ученици проматрају дискусију из спољашњег круга. Ученици у централном кругу износе своје ставове о теоријама и да ли су и које имале идеолошки утицај на даљи развој друштва. Потом истичу сличности и разлике у одређењу друштва и друштвене реалности. Уколико неко од ученика из спољашњег круга жели да се укључи може да замени место са неким од ученика у унутрашњем кругу. На крају цела група разговара о дискусији унутрашње групе.</w:t>
            </w:r>
          </w:p>
        </w:tc>
      </w:tr>
      <w:tr>
        <w:trPr>
          <w:trHeight w:hRule="atLeast" w:val="826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Завршни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xy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наставника 3: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Пита ученике да ли су и које теме подстакнуте очевима оснивача и даље актуелне?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Оцењује рад ученика.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ученика 3: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Дају одговоре и питају уколико има нејасноћа у вези са градивом.</w:t>
            </w:r>
          </w:p>
        </w:tc>
      </w:tr>
      <w:tr>
        <w:trPr>
          <w:trHeight w:hRule="atLeast" w:val="560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jc w:val="center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ЗАПАЖАЊА О ЧАСУ И САМОЕВАЛУАЦИЈА</w:t>
            </w:r>
          </w:p>
        </w:tc>
      </w:tr>
      <w:tr>
        <w:trPr>
          <w:trHeight w:hRule="atLeast" w:val="1121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Проблеми који су настали и како су решени: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hRule="atLeast" w:val="1122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Следећи пут ћу променити/другачије урадити:</w:t>
            </w:r>
          </w:p>
        </w:tc>
      </w:tr>
      <w:tr>
        <w:trPr>
          <w:trHeight w:hRule="atLeast" w:val="1123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Општа запажања:</w:t>
            </w:r>
          </w:p>
        </w:tc>
      </w:tr>
    </w:tbl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sectPr>
      <w:type w:val="nextPage"/>
      <w:pgSz w:h="16838" w:w="11906"/>
      <w:pgMar w:bottom="851" w:footer="0" w:gutter="0" w:header="0" w:left="1134" w:right="1134" w:top="851"/>
      <w:pgNumType w:fmt="decimal"/>
      <w:formProt w:val="false"/>
      <w:textDirection w:val="lrTb"/>
      <w:docGrid w:charSpace="8192" w:linePitch="36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libri">
    <w:charset w:val="00"/>
    <w:family w:val="roman"/>
    <w:pitch w:val="variable"/>
  </w:font>
  <w:font w:name="Segoe UI">
    <w:charset w:val="00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o="urn:schemas-microsoft-com:office:office" xmlns:r="http://schemas.openxmlformats.org/officeDocument/2006/relationships" xmlns:v="urn:schemas-microsoft-com:vml" xmlns:w="http://schemas.openxmlformats.org/wordprocessingml/2006/main">
  <w:abstractNum w:abstractNumId="1">
    <w:lvl w:ilvl="0">
      <w:start w:val="1"/>
      <w:numFmt w:val="bullet"/>
      <w:lvlText w:val="-"/>
      <w:lvlJc w:val="left"/>
      <w:pPr>
        <w:ind w:hanging="360" w:left="720"/>
      </w:pPr>
      <w:rPr>
        <w:rFonts w:ascii="Times New Roman" w:cs="Times New Roman" w:hAnsi="Times New Roman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:abstractNumId="2">
    <w:lvl w:ilvl="0">
      <w:start w:val="1"/>
      <w:numFmt w:val="bullet"/>
      <w:lvlText w:val="-"/>
      <w:lvlJc w:val="left"/>
      <w:pPr>
        <w:ind w:hanging="360" w:left="720"/>
      </w:pPr>
      <w:rPr>
        <w:rFonts w:ascii="Times New Roman" w:cs="Times New Roman" w:hAnsi="Times New Roman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/>
      <w:suppressAutoHyphens w:val="true"/>
      <w:spacing w:after="200" w:before="0" w:line="276" w:lineRule="auto"/>
      <w:contextualSpacing w:val="false"/>
    </w:pPr>
    <w:rPr>
      <w:rFonts w:ascii="Calibri" w:cs="Calibri" w:eastAsia="Lucida Sans Unicode" w:hAnsi="Calibri"/>
      <w:color w:val="auto"/>
      <w:sz w:val="22"/>
      <w:szCs w:val="22"/>
      <w:lang w:bidi="ar-SA" w:eastAsia="en-US" w:val="en-US"/>
    </w:rPr>
  </w:style>
  <w:style w:styleId="style15" w:type="character">
    <w:name w:val="Default Paragraph Font"/>
    <w:next w:val="style15"/>
    <w:rPr/>
  </w:style>
  <w:style w:styleId="style16" w:type="character">
    <w:name w:val="annotation reference"/>
    <w:basedOn w:val="style15"/>
    <w:next w:val="style16"/>
    <w:rPr>
      <w:sz w:val="16"/>
      <w:szCs w:val="16"/>
    </w:rPr>
  </w:style>
  <w:style w:styleId="style17" w:type="character">
    <w:name w:val="Comment Text Char"/>
    <w:basedOn w:val="style15"/>
    <w:next w:val="style17"/>
    <w:rPr>
      <w:sz w:val="20"/>
      <w:szCs w:val="20"/>
    </w:rPr>
  </w:style>
  <w:style w:styleId="style18" w:type="character">
    <w:name w:val="Comment Subject Char"/>
    <w:basedOn w:val="style17"/>
    <w:next w:val="style18"/>
    <w:rPr>
      <w:b/>
      <w:bCs/>
      <w:sz w:val="20"/>
      <w:szCs w:val="20"/>
    </w:rPr>
  </w:style>
  <w:style w:styleId="style19" w:type="character">
    <w:name w:val="Balloon Text Char"/>
    <w:basedOn w:val="style15"/>
    <w:next w:val="style19"/>
    <w:rPr>
      <w:rFonts w:ascii="Segoe UI" w:cs="Segoe UI" w:hAnsi="Segoe UI"/>
      <w:sz w:val="18"/>
      <w:szCs w:val="18"/>
    </w:rPr>
  </w:style>
  <w:style w:styleId="style20" w:type="character">
    <w:name w:val="ListLabel 1"/>
    <w:next w:val="style20"/>
    <w:rPr>
      <w:rFonts w:cs="Times New Roman" w:eastAsia="Times New Roman"/>
    </w:rPr>
  </w:style>
  <w:style w:styleId="style21" w:type="character">
    <w:name w:val="ListLabel 2"/>
    <w:next w:val="style21"/>
    <w:rPr>
      <w:rFonts w:cs="Courier New"/>
    </w:rPr>
  </w:style>
  <w:style w:styleId="style22" w:type="character">
    <w:name w:val="ListLabel 3"/>
    <w:next w:val="style22"/>
    <w:rPr>
      <w:rFonts w:cs="Times New Roman"/>
    </w:rPr>
  </w:style>
  <w:style w:styleId="style23" w:type="character">
    <w:name w:val="ListLabel 4"/>
    <w:next w:val="style23"/>
    <w:rPr>
      <w:rFonts w:cs="Courier New"/>
    </w:rPr>
  </w:style>
  <w:style w:styleId="style24" w:type="character">
    <w:name w:val="ListLabel 5"/>
    <w:next w:val="style24"/>
    <w:rPr>
      <w:rFonts w:cs="Wingdings"/>
    </w:rPr>
  </w:style>
  <w:style w:styleId="style25" w:type="character">
    <w:name w:val="ListLabel 6"/>
    <w:next w:val="style25"/>
    <w:rPr>
      <w:rFonts w:cs="Symbol"/>
    </w:rPr>
  </w:style>
  <w:style w:styleId="style26" w:type="paragraph">
    <w:name w:val="Heading"/>
    <w:basedOn w:val="style0"/>
    <w:next w:val="style27"/>
    <w:pPr>
      <w:keepNext/>
      <w:spacing w:after="120" w:before="240"/>
      <w:contextualSpacing w:val="false"/>
    </w:pPr>
    <w:rPr>
      <w:rFonts w:ascii="Arial" w:cs="Mangal" w:eastAsia="Lucida Sans Unicode" w:hAnsi="Arial"/>
      <w:sz w:val="28"/>
      <w:szCs w:val="28"/>
    </w:rPr>
  </w:style>
  <w:style w:styleId="style27" w:type="paragraph">
    <w:name w:val="Text Body"/>
    <w:basedOn w:val="style0"/>
    <w:next w:val="style27"/>
    <w:pPr>
      <w:spacing w:after="120" w:before="0"/>
      <w:contextualSpacing w:val="false"/>
    </w:pPr>
    <w:rPr/>
  </w:style>
  <w:style w:styleId="style28" w:type="paragraph">
    <w:name w:val="List"/>
    <w:basedOn w:val="style27"/>
    <w:next w:val="style28"/>
    <w:pPr/>
    <w:rPr>
      <w:rFonts w:cs="Mangal"/>
    </w:rPr>
  </w:style>
  <w:style w:styleId="style29" w:type="paragraph">
    <w:name w:val="Caption"/>
    <w:basedOn w:val="style0"/>
    <w:next w:val="style29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30" w:type="paragraph">
    <w:name w:val="Index"/>
    <w:basedOn w:val="style0"/>
    <w:next w:val="style30"/>
    <w:pPr>
      <w:suppressLineNumbers/>
    </w:pPr>
    <w:rPr>
      <w:rFonts w:cs="Mangal"/>
    </w:rPr>
  </w:style>
  <w:style w:styleId="style31" w:type="paragraph">
    <w:name w:val="caption"/>
    <w:basedOn w:val="style0"/>
    <w:next w:val="style31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32" w:type="paragraph">
    <w:name w:val="List Paragraph"/>
    <w:basedOn w:val="style0"/>
    <w:next w:val="style32"/>
    <w:pPr>
      <w:spacing w:after="0" w:before="0"/>
      <w:ind w:hanging="0" w:left="720" w:right="0"/>
      <w:contextualSpacing/>
    </w:pPr>
    <w:rPr/>
  </w:style>
  <w:style w:styleId="style33" w:type="paragraph">
    <w:name w:val="annotation text"/>
    <w:basedOn w:val="style0"/>
    <w:next w:val="style33"/>
    <w:pPr/>
    <w:rPr>
      <w:sz w:val="20"/>
      <w:szCs w:val="20"/>
    </w:rPr>
  </w:style>
  <w:style w:styleId="style34" w:type="paragraph">
    <w:name w:val="annotation subject"/>
    <w:basedOn w:val="style33"/>
    <w:next w:val="style34"/>
    <w:pPr/>
    <w:rPr>
      <w:b/>
      <w:bCs/>
    </w:rPr>
  </w:style>
  <w:style w:styleId="style35" w:type="paragraph">
    <w:name w:val="Balloon Text"/>
    <w:basedOn w:val="style0"/>
    <w:next w:val="style35"/>
    <w:pPr/>
    <w:rPr>
      <w:rFonts w:ascii="Segoe UI" w:cs="Segoe UI" w:hAnsi="Segoe UI"/>
      <w:sz w:val="18"/>
      <w:szCs w:val="1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2016-08-14T10:18:00Z</dcterms:created>
  <dc:creator>Vera Scekic</dc:creator>
  <cp:lastModifiedBy>Jovana</cp:lastModifiedBy>
  <dcterms:modified xsi:type="dcterms:W3CDTF">2016-08-28T10:58:00Z</dcterms:modified>
  <cp:revision>13</cp:revision>
</cp:coreProperties>
</file>